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58F" w:rsidRPr="00002849" w:rsidRDefault="0012421A" w:rsidP="00002849">
      <w:pPr>
        <w:spacing w:line="320" w:lineRule="exact"/>
        <w:jc w:val="center"/>
        <w:rPr>
          <w:sz w:val="22"/>
        </w:rPr>
      </w:pPr>
      <w:r w:rsidRPr="00002849">
        <w:rPr>
          <w:rFonts w:hint="eastAsia"/>
          <w:sz w:val="22"/>
        </w:rPr>
        <w:t>介護予防・日常生活支援総合事業の単位改正について</w:t>
      </w:r>
    </w:p>
    <w:p w:rsidR="0012421A" w:rsidRPr="00002849" w:rsidRDefault="0012421A" w:rsidP="00002849">
      <w:pPr>
        <w:spacing w:line="320" w:lineRule="exact"/>
        <w:jc w:val="center"/>
        <w:rPr>
          <w:sz w:val="22"/>
        </w:rPr>
      </w:pPr>
      <w:r w:rsidRPr="00002849">
        <w:rPr>
          <w:rFonts w:hint="eastAsia"/>
          <w:sz w:val="22"/>
        </w:rPr>
        <w:t>（通所型サービス独自・定率「</w:t>
      </w:r>
      <w:r w:rsidR="005059D6" w:rsidRPr="00002849">
        <w:rPr>
          <w:rFonts w:hint="eastAsia"/>
          <w:sz w:val="22"/>
        </w:rPr>
        <w:t>Ａ</w:t>
      </w:r>
      <w:r w:rsidRPr="00002849">
        <w:rPr>
          <w:rFonts w:hint="eastAsia"/>
          <w:sz w:val="22"/>
        </w:rPr>
        <w:t>７」の加算に係る補足）</w:t>
      </w:r>
    </w:p>
    <w:p w:rsidR="0012421A" w:rsidRDefault="0012421A" w:rsidP="0012421A">
      <w:pPr>
        <w:jc w:val="center"/>
      </w:pPr>
    </w:p>
    <w:p w:rsidR="0012421A" w:rsidRPr="00002849" w:rsidRDefault="00002849" w:rsidP="0012421A">
      <w:pPr>
        <w:jc w:val="left"/>
        <w:rPr>
          <w:rFonts w:ascii="ＭＳ 明朝" w:eastAsia="ＭＳ 明朝" w:hAnsi="ＭＳ 明朝" w:cs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901065</wp:posOffset>
                </wp:positionV>
                <wp:extent cx="5600700" cy="1628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628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4A18B" id="正方形/長方形 1" o:spid="_x0000_s1026" style="position:absolute;left:0;text-align:left;margin-left:0;margin-top:70.95pt;width:441pt;height:128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 w:rsidR="0012421A">
        <w:rPr>
          <w:rFonts w:hint="eastAsia"/>
        </w:rPr>
        <w:t xml:space="preserve">　新型コロナウイルス感染症への対応として所定単位数に１／</w:t>
      </w:r>
      <w:r w:rsidR="0012421A">
        <w:rPr>
          <w:rFonts w:ascii="ＭＳ 明朝" w:eastAsia="ＭＳ 明朝" w:hAnsi="ＭＳ 明朝" w:cs="ＭＳ 明朝" w:hint="eastAsia"/>
        </w:rPr>
        <w:t>１，０００の上乗せ分を加</w:t>
      </w:r>
      <w:bookmarkStart w:id="0" w:name="_GoBack"/>
      <w:bookmarkEnd w:id="0"/>
      <w:r w:rsidR="0012421A">
        <w:rPr>
          <w:rFonts w:ascii="ＭＳ 明朝" w:eastAsia="ＭＳ 明朝" w:hAnsi="ＭＳ 明朝" w:cs="ＭＳ 明朝" w:hint="eastAsia"/>
        </w:rPr>
        <w:t>算するものにつきまして</w:t>
      </w:r>
      <w:r w:rsidR="005059D6">
        <w:rPr>
          <w:rFonts w:ascii="ＭＳ 明朝" w:eastAsia="ＭＳ 明朝" w:hAnsi="ＭＳ 明朝" w:cs="ＭＳ 明朝" w:hint="eastAsia"/>
        </w:rPr>
        <w:t>、</w:t>
      </w:r>
      <w:r w:rsidR="0012421A">
        <w:rPr>
          <w:rFonts w:ascii="ＭＳ 明朝" w:eastAsia="ＭＳ 明朝" w:hAnsi="ＭＳ 明朝" w:cs="ＭＳ 明朝" w:hint="eastAsia"/>
        </w:rPr>
        <w:t>Ａ７に</w:t>
      </w:r>
      <w:r w:rsidR="005059D6">
        <w:rPr>
          <w:rFonts w:ascii="ＭＳ 明朝" w:eastAsia="ＭＳ 明朝" w:hAnsi="ＭＳ 明朝" w:cs="ＭＳ 明朝" w:hint="eastAsia"/>
        </w:rPr>
        <w:t>おいては</w:t>
      </w:r>
      <w:r w:rsidR="0012421A">
        <w:rPr>
          <w:rFonts w:ascii="ＭＳ 明朝" w:eastAsia="ＭＳ 明朝" w:hAnsi="ＭＳ 明朝" w:cs="ＭＳ 明朝" w:hint="eastAsia"/>
        </w:rPr>
        <w:t>加算率の設定ができないことから、上乗せ分に当たる１～２単位を</w:t>
      </w:r>
      <w:r w:rsidR="005059D6">
        <w:rPr>
          <w:rFonts w:ascii="ＭＳ 明朝" w:eastAsia="ＭＳ 明朝" w:hAnsi="ＭＳ 明朝" w:cs="ＭＳ 明朝" w:hint="eastAsia"/>
        </w:rPr>
        <w:t>各自</w:t>
      </w:r>
      <w:r w:rsidR="0012421A">
        <w:rPr>
          <w:rFonts w:ascii="ＭＳ 明朝" w:eastAsia="ＭＳ 明朝" w:hAnsi="ＭＳ 明朝" w:cs="ＭＳ 明朝" w:hint="eastAsia"/>
        </w:rPr>
        <w:t>設定しています。</w:t>
      </w:r>
      <w:r w:rsidR="005059D6">
        <w:rPr>
          <w:rFonts w:ascii="ＭＳ 明朝" w:eastAsia="ＭＳ 明朝" w:hAnsi="ＭＳ 明朝" w:cs="ＭＳ 明朝" w:hint="eastAsia"/>
        </w:rPr>
        <w:t>恐れ入りますが、</w:t>
      </w:r>
      <w:r w:rsidR="0012421A">
        <w:rPr>
          <w:rFonts w:ascii="ＭＳ 明朝" w:eastAsia="ＭＳ 明朝" w:hAnsi="ＭＳ 明朝" w:cs="ＭＳ 明朝" w:hint="eastAsia"/>
        </w:rPr>
        <w:t>所定単位数に応じたサービスコードの選択をお願いいたします。</w:t>
      </w:r>
    </w:p>
    <w:p w:rsidR="0012421A" w:rsidRDefault="0012421A" w:rsidP="0012421A">
      <w:pPr>
        <w:jc w:val="left"/>
      </w:pPr>
      <w:r>
        <w:rPr>
          <w:rFonts w:hint="eastAsia"/>
        </w:rPr>
        <w:t>【基本報酬の単位数に対する上乗せ単位数について】</w:t>
      </w:r>
    </w:p>
    <w:p w:rsidR="0012421A" w:rsidRDefault="0012421A" w:rsidP="0012421A">
      <w:pPr>
        <w:jc w:val="left"/>
      </w:pPr>
      <w:r>
        <w:rPr>
          <w:rFonts w:hint="eastAsia"/>
        </w:rPr>
        <w:t xml:space="preserve">　①１，４９９単位以内　⇒　１単位（※）</w:t>
      </w:r>
    </w:p>
    <w:p w:rsidR="0012421A" w:rsidRDefault="0012421A" w:rsidP="0012421A">
      <w:pPr>
        <w:jc w:val="left"/>
        <w:rPr>
          <w:rFonts w:hint="eastAsia"/>
        </w:rPr>
      </w:pPr>
      <w:r>
        <w:rPr>
          <w:rFonts w:hint="eastAsia"/>
        </w:rPr>
        <w:t xml:space="preserve">　　対応するサービスコード：2070（１割負担）、2071（２割負担）、2072（３割負担）</w:t>
      </w:r>
    </w:p>
    <w:p w:rsidR="0012421A" w:rsidRDefault="0012421A" w:rsidP="0012421A">
      <w:pPr>
        <w:jc w:val="left"/>
      </w:pPr>
      <w:r>
        <w:rPr>
          <w:rFonts w:hint="eastAsia"/>
        </w:rPr>
        <w:t xml:space="preserve">　②１，５００単位以上　⇒　２単位</w:t>
      </w:r>
    </w:p>
    <w:p w:rsidR="0012421A" w:rsidRDefault="0012421A" w:rsidP="0012421A">
      <w:pPr>
        <w:jc w:val="left"/>
        <w:rPr>
          <w:rFonts w:hint="eastAsia"/>
        </w:rPr>
      </w:pPr>
      <w:r>
        <w:rPr>
          <w:rFonts w:hint="eastAsia"/>
        </w:rPr>
        <w:t xml:space="preserve">　　対応するサービスコード：2073（１割負担）、2074（２割負担）、2075（３割負担）</w:t>
      </w:r>
    </w:p>
    <w:p w:rsidR="0012421A" w:rsidRDefault="0012421A" w:rsidP="0012421A">
      <w:pPr>
        <w:jc w:val="left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※基本報酬の単位数に１／</w:t>
      </w:r>
      <w:r>
        <w:rPr>
          <w:rFonts w:ascii="ＭＳ 明朝" w:eastAsia="ＭＳ 明朝" w:hAnsi="ＭＳ 明朝" w:cs="ＭＳ 明朝" w:hint="eastAsia"/>
        </w:rPr>
        <w:t>１，０００を乗じて四捨五入した結果が小数点以下となる場合は、上乗せ単位数は１単位となります。</w:t>
      </w:r>
    </w:p>
    <w:p w:rsidR="005059D6" w:rsidRPr="00002849" w:rsidRDefault="005059D6" w:rsidP="0012421A">
      <w:pPr>
        <w:jc w:val="left"/>
      </w:pPr>
    </w:p>
    <w:p w:rsidR="005059D6" w:rsidRDefault="00002849" w:rsidP="00002849">
      <w:pPr>
        <w:ind w:firstLineChars="300" w:firstLine="6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196850</wp:posOffset>
                </wp:positionV>
                <wp:extent cx="4600575" cy="19145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914525"/>
                        </a:xfrm>
                        <a:prstGeom prst="bracketPair">
                          <a:avLst>
                            <a:gd name="adj" fmla="val 692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58C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1.7pt;margin-top:15.5pt;width:362.2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" adj="1496" strokecolor="black [3213]" strokeweight=".5pt">
                <v:stroke joinstyle="miter"/>
              </v:shape>
            </w:pict>
          </mc:Fallback>
        </mc:AlternateContent>
      </w:r>
      <w:r w:rsidR="005059D6">
        <w:rPr>
          <w:rFonts w:hint="eastAsia"/>
        </w:rPr>
        <w:t>例</w:t>
      </w:r>
      <w:r>
        <w:rPr>
          <w:rFonts w:hint="eastAsia"/>
        </w:rPr>
        <w:t>示パターン①</w:t>
      </w:r>
    </w:p>
    <w:p w:rsidR="005059D6" w:rsidRDefault="005059D6" w:rsidP="00002849">
      <w:pPr>
        <w:spacing w:line="320" w:lineRule="exact"/>
        <w:ind w:firstLineChars="200" w:firstLine="420"/>
        <w:jc w:val="left"/>
        <w:rPr>
          <w:rFonts w:hint="eastAsia"/>
        </w:rPr>
      </w:pPr>
      <w:r w:rsidRPr="00002849">
        <w:rPr>
          <w:rFonts w:hint="eastAsia"/>
          <w:bdr w:val="single" w:sz="4" w:space="0" w:color="auto"/>
        </w:rPr>
        <w:t>前提条件</w:t>
      </w:r>
    </w:p>
    <w:p w:rsidR="005059D6" w:rsidRDefault="005059D6" w:rsidP="00002849">
      <w:pPr>
        <w:ind w:firstLineChars="300" w:firstLine="630"/>
        <w:jc w:val="left"/>
      </w:pPr>
      <w:r>
        <w:rPr>
          <w:rFonts w:hint="eastAsia"/>
        </w:rPr>
        <w:t>◆利用サービス：1001</w:t>
      </w:r>
    </w:p>
    <w:p w:rsidR="005059D6" w:rsidRDefault="005059D6" w:rsidP="00002849">
      <w:pPr>
        <w:ind w:firstLineChars="400" w:firstLine="840"/>
        <w:jc w:val="left"/>
      </w:pPr>
      <w:r>
        <w:rPr>
          <w:rFonts w:hint="eastAsia"/>
        </w:rPr>
        <w:t>「通所型独自サービス1回数・同一建物減算１回数(１割負担)」</w:t>
      </w:r>
    </w:p>
    <w:p w:rsidR="005059D6" w:rsidRDefault="005059D6" w:rsidP="00002849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◆利用回数；２回</w:t>
      </w:r>
    </w:p>
    <w:p w:rsidR="005059D6" w:rsidRDefault="005059D6" w:rsidP="00002849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002849">
        <w:rPr>
          <w:rFonts w:hint="eastAsia"/>
        </w:rPr>
        <w:t xml:space="preserve">　</w:t>
      </w:r>
      <w:r w:rsidRPr="00002849">
        <w:rPr>
          <w:rFonts w:hint="eastAsia"/>
          <w:bdr w:val="single" w:sz="4" w:space="0" w:color="auto"/>
        </w:rPr>
        <w:t>計算式</w:t>
      </w:r>
    </w:p>
    <w:p w:rsidR="005059D6" w:rsidRDefault="005059D6" w:rsidP="005059D6">
      <w:pPr>
        <w:ind w:firstLineChars="300" w:firstLine="630"/>
        <w:jc w:val="left"/>
      </w:pPr>
      <w:r>
        <w:rPr>
          <w:rFonts w:hint="eastAsia"/>
        </w:rPr>
        <w:t xml:space="preserve">２９０単位　×　２回　＝５８０単位　&lt;　１，４９９単位　</w:t>
      </w:r>
    </w:p>
    <w:p w:rsidR="005059D6" w:rsidRDefault="005059D6" w:rsidP="00002849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⇒サービスコード：</w:t>
      </w:r>
      <w:r w:rsidRPr="00002849">
        <w:rPr>
          <w:rFonts w:hint="eastAsia"/>
          <w:u w:val="wave"/>
        </w:rPr>
        <w:t>2070（１割負担）</w:t>
      </w:r>
      <w:r>
        <w:rPr>
          <w:rFonts w:hint="eastAsia"/>
        </w:rPr>
        <w:t>を選択。</w:t>
      </w:r>
    </w:p>
    <w:p w:rsidR="005059D6" w:rsidRDefault="005059D6" w:rsidP="005059D6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５８０単位　+　１単位　＝</w:t>
      </w:r>
      <w:r w:rsidRPr="00002849">
        <w:rPr>
          <w:rFonts w:hint="eastAsia"/>
          <w:u w:val="wave"/>
        </w:rPr>
        <w:t>５８１単位</w:t>
      </w:r>
    </w:p>
    <w:p w:rsidR="005059D6" w:rsidRDefault="005059D6" w:rsidP="0012421A">
      <w:pPr>
        <w:jc w:val="left"/>
      </w:pPr>
    </w:p>
    <w:p w:rsidR="00002849" w:rsidRDefault="00002849" w:rsidP="0012421A">
      <w:pPr>
        <w:jc w:val="left"/>
        <w:rPr>
          <w:rFonts w:hint="eastAsia"/>
        </w:rPr>
      </w:pPr>
    </w:p>
    <w:p w:rsidR="00002849" w:rsidRDefault="00002849" w:rsidP="00002849">
      <w:pPr>
        <w:ind w:firstLineChars="300" w:firstLine="6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2B38E" wp14:editId="2E6F0A3B">
                <wp:simplePos x="0" y="0"/>
                <wp:positionH relativeFrom="column">
                  <wp:posOffset>152400</wp:posOffset>
                </wp:positionH>
                <wp:positionV relativeFrom="paragraph">
                  <wp:posOffset>202565</wp:posOffset>
                </wp:positionV>
                <wp:extent cx="4600575" cy="19145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914525"/>
                        </a:xfrm>
                        <a:prstGeom prst="bracketPair">
                          <a:avLst>
                            <a:gd name="adj" fmla="val 692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7F86A" id="大かっこ 3" o:spid="_x0000_s1026" type="#_x0000_t185" style="position:absolute;left:0;text-align:left;margin-left:12pt;margin-top:15.95pt;width:362.25pt;height:15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" adj="1496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例示パターン②</w:t>
      </w:r>
    </w:p>
    <w:p w:rsidR="00002849" w:rsidRDefault="00002849" w:rsidP="00002849">
      <w:pPr>
        <w:spacing w:line="320" w:lineRule="exact"/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Pr="00002849">
        <w:rPr>
          <w:rFonts w:hint="eastAsia"/>
          <w:bdr w:val="single" w:sz="4" w:space="0" w:color="auto"/>
        </w:rPr>
        <w:t>前提条件</w:t>
      </w:r>
    </w:p>
    <w:p w:rsidR="00002849" w:rsidRDefault="00002849" w:rsidP="00002849">
      <w:pPr>
        <w:ind w:firstLineChars="300" w:firstLine="630"/>
        <w:jc w:val="left"/>
      </w:pPr>
      <w:r>
        <w:rPr>
          <w:rFonts w:hint="eastAsia"/>
        </w:rPr>
        <w:t>◆利用サービス：100</w:t>
      </w:r>
      <w:r>
        <w:rPr>
          <w:rFonts w:hint="eastAsia"/>
        </w:rPr>
        <w:t>4</w:t>
      </w:r>
    </w:p>
    <w:p w:rsidR="00002849" w:rsidRDefault="00002849" w:rsidP="00002849">
      <w:pPr>
        <w:ind w:firstLineChars="300" w:firstLine="630"/>
        <w:jc w:val="left"/>
      </w:pPr>
      <w:r>
        <w:rPr>
          <w:rFonts w:hint="eastAsia"/>
        </w:rPr>
        <w:t>「通所型独自サービス</w:t>
      </w:r>
      <w:r>
        <w:rPr>
          <w:rFonts w:hint="eastAsia"/>
        </w:rPr>
        <w:t>2</w:t>
      </w:r>
      <w:r>
        <w:rPr>
          <w:rFonts w:hint="eastAsia"/>
        </w:rPr>
        <w:t>回数・同一建物減算</w:t>
      </w:r>
      <w:r>
        <w:rPr>
          <w:rFonts w:hint="eastAsia"/>
        </w:rPr>
        <w:t>2</w:t>
      </w:r>
      <w:r>
        <w:rPr>
          <w:rFonts w:hint="eastAsia"/>
        </w:rPr>
        <w:t>回数(</w:t>
      </w:r>
      <w:r>
        <w:rPr>
          <w:rFonts w:hint="eastAsia"/>
        </w:rPr>
        <w:t>2</w:t>
      </w:r>
      <w:r>
        <w:rPr>
          <w:rFonts w:hint="eastAsia"/>
        </w:rPr>
        <w:t>割負担)」</w:t>
      </w:r>
    </w:p>
    <w:p w:rsidR="00002849" w:rsidRDefault="00002849" w:rsidP="00002849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◆利用回数；</w:t>
      </w:r>
      <w:r>
        <w:rPr>
          <w:rFonts w:hint="eastAsia"/>
        </w:rPr>
        <w:t>5</w:t>
      </w:r>
      <w:r>
        <w:rPr>
          <w:rFonts w:hint="eastAsia"/>
        </w:rPr>
        <w:t>回</w:t>
      </w:r>
    </w:p>
    <w:p w:rsidR="00002849" w:rsidRDefault="00002849" w:rsidP="00002849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02849">
        <w:rPr>
          <w:rFonts w:hint="eastAsia"/>
          <w:bdr w:val="single" w:sz="4" w:space="0" w:color="auto"/>
        </w:rPr>
        <w:t>計算式</w:t>
      </w:r>
    </w:p>
    <w:p w:rsidR="00002849" w:rsidRDefault="00002849" w:rsidP="00002849">
      <w:pPr>
        <w:ind w:firstLineChars="300" w:firstLine="630"/>
        <w:jc w:val="left"/>
      </w:pPr>
      <w:r>
        <w:rPr>
          <w:rFonts w:hint="eastAsia"/>
        </w:rPr>
        <w:t>３０１</w:t>
      </w:r>
      <w:r>
        <w:rPr>
          <w:rFonts w:hint="eastAsia"/>
        </w:rPr>
        <w:t xml:space="preserve">単位　×　</w:t>
      </w:r>
      <w:r>
        <w:rPr>
          <w:rFonts w:hint="eastAsia"/>
        </w:rPr>
        <w:t>5</w:t>
      </w:r>
      <w:r>
        <w:rPr>
          <w:rFonts w:hint="eastAsia"/>
        </w:rPr>
        <w:t>回　＝</w:t>
      </w:r>
      <w:r>
        <w:rPr>
          <w:rFonts w:hint="eastAsia"/>
        </w:rPr>
        <w:t>１，５０５</w:t>
      </w:r>
      <w:r>
        <w:rPr>
          <w:rFonts w:hint="eastAsia"/>
        </w:rPr>
        <w:t xml:space="preserve">単位　</w:t>
      </w:r>
      <w:r>
        <w:rPr>
          <w:rFonts w:hint="eastAsia"/>
        </w:rPr>
        <w:t>&gt;</w:t>
      </w:r>
      <w:r>
        <w:rPr>
          <w:rFonts w:hint="eastAsia"/>
        </w:rPr>
        <w:t xml:space="preserve">　１，４９９単位　</w:t>
      </w:r>
    </w:p>
    <w:p w:rsidR="00002849" w:rsidRDefault="00002849" w:rsidP="00002849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⇒サービスコード：</w:t>
      </w:r>
      <w:r w:rsidRPr="00002849">
        <w:rPr>
          <w:rFonts w:hint="eastAsia"/>
          <w:u w:val="wave"/>
        </w:rPr>
        <w:t>207</w:t>
      </w:r>
      <w:r>
        <w:rPr>
          <w:rFonts w:hint="eastAsia"/>
          <w:u w:val="wave"/>
        </w:rPr>
        <w:t>4</w:t>
      </w:r>
      <w:r w:rsidRPr="00002849">
        <w:rPr>
          <w:rFonts w:hint="eastAsia"/>
          <w:u w:val="wave"/>
        </w:rPr>
        <w:t>（</w:t>
      </w:r>
      <w:r>
        <w:rPr>
          <w:rFonts w:hint="eastAsia"/>
          <w:u w:val="wave"/>
        </w:rPr>
        <w:t>2</w:t>
      </w:r>
      <w:r w:rsidRPr="00002849">
        <w:rPr>
          <w:rFonts w:hint="eastAsia"/>
          <w:u w:val="wave"/>
        </w:rPr>
        <w:t>割負担）</w:t>
      </w:r>
      <w:r>
        <w:rPr>
          <w:rFonts w:hint="eastAsia"/>
        </w:rPr>
        <w:t>を選択。</w:t>
      </w:r>
    </w:p>
    <w:p w:rsidR="00002849" w:rsidRDefault="00002849" w:rsidP="00002849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１，５０５</w:t>
      </w:r>
      <w:r>
        <w:rPr>
          <w:rFonts w:hint="eastAsia"/>
        </w:rPr>
        <w:t xml:space="preserve">単位　+　</w:t>
      </w:r>
      <w:r>
        <w:rPr>
          <w:rFonts w:hint="eastAsia"/>
        </w:rPr>
        <w:t>2</w:t>
      </w:r>
      <w:r>
        <w:rPr>
          <w:rFonts w:hint="eastAsia"/>
        </w:rPr>
        <w:t>単位　＝</w:t>
      </w:r>
      <w:r>
        <w:rPr>
          <w:rFonts w:hint="eastAsia"/>
          <w:u w:val="wave"/>
        </w:rPr>
        <w:t>１，５０７</w:t>
      </w:r>
      <w:r w:rsidRPr="00002849">
        <w:rPr>
          <w:rFonts w:hint="eastAsia"/>
          <w:u w:val="wave"/>
        </w:rPr>
        <w:t>単位</w:t>
      </w:r>
    </w:p>
    <w:p w:rsidR="00002849" w:rsidRPr="005059D6" w:rsidRDefault="00002849" w:rsidP="00002849">
      <w:pPr>
        <w:jc w:val="left"/>
        <w:rPr>
          <w:rFonts w:hint="eastAsia"/>
        </w:rPr>
      </w:pPr>
    </w:p>
    <w:sectPr w:rsidR="00002849" w:rsidRPr="00505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1A"/>
    <w:rsid w:val="00002849"/>
    <w:rsid w:val="0012421A"/>
    <w:rsid w:val="0042658F"/>
    <w:rsid w:val="0050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41C28"/>
  <w15:chartTrackingRefBased/>
  <w15:docId w15:val="{E0AB3A79-7ABE-4999-B243-939EED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康平</dc:creator>
  <cp:keywords/>
  <dc:description/>
  <cp:lastModifiedBy>関根 康平</cp:lastModifiedBy>
  <cp:revision>1</cp:revision>
  <dcterms:created xsi:type="dcterms:W3CDTF">2021-04-22T08:40:00Z</dcterms:created>
  <dcterms:modified xsi:type="dcterms:W3CDTF">2021-04-22T09:08:00Z</dcterms:modified>
</cp:coreProperties>
</file>